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48" w:rsidRDefault="002C234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C2348" w:rsidRDefault="002C2348">
      <w:pPr>
        <w:pStyle w:val="ConsPlusNormal"/>
        <w:jc w:val="both"/>
        <w:outlineLvl w:val="0"/>
      </w:pPr>
    </w:p>
    <w:p w:rsidR="002C2348" w:rsidRDefault="002C2348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2C2348" w:rsidRDefault="002C2348">
      <w:pPr>
        <w:pStyle w:val="ConsPlusTitle"/>
        <w:jc w:val="center"/>
      </w:pPr>
    </w:p>
    <w:p w:rsidR="002C2348" w:rsidRDefault="002C2348">
      <w:pPr>
        <w:pStyle w:val="ConsPlusTitle"/>
        <w:jc w:val="center"/>
      </w:pPr>
      <w:r>
        <w:t>ПРИКАЗ</w:t>
      </w:r>
    </w:p>
    <w:p w:rsidR="002C2348" w:rsidRDefault="002C2348">
      <w:pPr>
        <w:pStyle w:val="ConsPlusTitle"/>
        <w:jc w:val="center"/>
      </w:pPr>
      <w:r>
        <w:t>от 17 ноября 2016 г. N 721</w:t>
      </w:r>
    </w:p>
    <w:p w:rsidR="002C2348" w:rsidRDefault="002C2348">
      <w:pPr>
        <w:pStyle w:val="ConsPlusTitle"/>
        <w:jc w:val="center"/>
      </w:pPr>
    </w:p>
    <w:p w:rsidR="002C2348" w:rsidRDefault="002C2348">
      <w:pPr>
        <w:pStyle w:val="ConsPlusTitle"/>
        <w:jc w:val="center"/>
      </w:pPr>
      <w:r>
        <w:t>ОБ УТВЕРЖДЕНИИ ФЕДЕРАЛЬНОГО СТАНДАРТА ОЦЕНКИ</w:t>
      </w:r>
    </w:p>
    <w:p w:rsidR="002C2348" w:rsidRDefault="002C2348">
      <w:pPr>
        <w:pStyle w:val="ConsPlusTitle"/>
        <w:jc w:val="center"/>
      </w:pPr>
      <w:r>
        <w:t>"ОПРЕДЕЛЕНИЕ ЛИКВИДАЦИОННОЙ СТОИМОСТИ (ФСО N 12)"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20</w:t>
        </w:r>
      </w:hyperlink>
      <w:r>
        <w:t xml:space="preserve">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2006, N 31, ст. 3456; 2010, N 30, ст. 3998; 2011, N 1, ст. 43; N 29, ст. 4291; 2014, N 30, ст. 4226;</w:t>
      </w:r>
      <w:proofErr w:type="gramEnd"/>
      <w:r>
        <w:t xml:space="preserve"> </w:t>
      </w:r>
      <w:proofErr w:type="gramStart"/>
      <w:r>
        <w:t>2016, N 23, ст. 3296) приказываю:</w:t>
      </w:r>
      <w:proofErr w:type="gramEnd"/>
    </w:p>
    <w:p w:rsidR="002C2348" w:rsidRDefault="002C2348">
      <w:pPr>
        <w:pStyle w:val="ConsPlusNormal"/>
        <w:ind w:firstLine="540"/>
        <w:jc w:val="both"/>
      </w:pPr>
      <w:r>
        <w:t xml:space="preserve">Утвердить прилагаемый Федеральный </w:t>
      </w:r>
      <w:hyperlink w:anchor="P23" w:history="1">
        <w:r>
          <w:rPr>
            <w:color w:val="0000FF"/>
          </w:rPr>
          <w:t>стандарт</w:t>
        </w:r>
      </w:hyperlink>
      <w:r>
        <w:t xml:space="preserve"> оценки "Определение ликвидационной стоимости (ФСО N 12)".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right"/>
      </w:pPr>
      <w:r>
        <w:t>Врио Министра</w:t>
      </w:r>
    </w:p>
    <w:p w:rsidR="002C2348" w:rsidRDefault="002C2348">
      <w:pPr>
        <w:pStyle w:val="ConsPlusNormal"/>
        <w:jc w:val="right"/>
      </w:pPr>
      <w:r>
        <w:t>Е.И.ЕЛИН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right"/>
        <w:outlineLvl w:val="0"/>
      </w:pPr>
      <w:r>
        <w:t>Утвержден</w:t>
      </w:r>
    </w:p>
    <w:p w:rsidR="002C2348" w:rsidRDefault="002C2348">
      <w:pPr>
        <w:pStyle w:val="ConsPlusNormal"/>
        <w:jc w:val="right"/>
      </w:pPr>
      <w:r>
        <w:t>приказом Минэкономразвития России</w:t>
      </w:r>
    </w:p>
    <w:p w:rsidR="002C2348" w:rsidRDefault="002C2348">
      <w:pPr>
        <w:pStyle w:val="ConsPlusNormal"/>
        <w:jc w:val="right"/>
      </w:pPr>
      <w:r>
        <w:t>от 17.11.2016 N 721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Title"/>
        <w:jc w:val="center"/>
      </w:pPr>
      <w:bookmarkStart w:id="0" w:name="P23"/>
      <w:bookmarkEnd w:id="0"/>
      <w:r>
        <w:t>ФЕДЕРАЛЬНЫЙ СТАНДАРТ ОЦЕНКИ</w:t>
      </w:r>
    </w:p>
    <w:p w:rsidR="002C2348" w:rsidRDefault="002C2348">
      <w:pPr>
        <w:pStyle w:val="ConsPlusTitle"/>
        <w:jc w:val="center"/>
      </w:pPr>
      <w:r>
        <w:t>"ОПРЕДЕЛЕНИЕ ЛИКВИДАЦИОННОЙ СТОИМОСТИ (ФСО N 12)"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center"/>
        <w:outlineLvl w:val="1"/>
      </w:pPr>
      <w:r>
        <w:t>I. Общие положения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стандарт оценки разработан с учетом федеральных стандартов оценки "</w:t>
      </w:r>
      <w:hyperlink r:id="rId7" w:history="1">
        <w:r>
          <w:rPr>
            <w:color w:val="0000FF"/>
          </w:rPr>
          <w:t>Общие понятия оценки</w:t>
        </w:r>
      </w:hyperlink>
      <w:r>
        <w:t>, подходы и требования к проведению оценки (ФСО N 1)" (далее - ФСО N 1), "</w:t>
      </w:r>
      <w:hyperlink r:id="rId8" w:history="1">
        <w:r>
          <w:rPr>
            <w:color w:val="0000FF"/>
          </w:rPr>
          <w:t>Цель оценки</w:t>
        </w:r>
      </w:hyperlink>
      <w:r>
        <w:t xml:space="preserve"> и виды стоимости (ФСО N 2)", "</w:t>
      </w:r>
      <w:hyperlink r:id="rId9" w:history="1">
        <w:r>
          <w:rPr>
            <w:color w:val="0000FF"/>
          </w:rPr>
          <w:t>Требования к отчету</w:t>
        </w:r>
      </w:hyperlink>
      <w:r>
        <w:t xml:space="preserve"> об оценке (ФСО N 3)" (далее - ФСО N 3) и определяет требования к определению ликвидационной стоимости и условия ее применения.</w:t>
      </w:r>
      <w:proofErr w:type="gramEnd"/>
    </w:p>
    <w:p w:rsidR="002C2348" w:rsidRDefault="002C2348">
      <w:pPr>
        <w:pStyle w:val="ConsPlusNormal"/>
        <w:ind w:firstLine="540"/>
        <w:jc w:val="both"/>
      </w:pPr>
      <w:r>
        <w:t>2. Настоящий Федеральный стандарт оценки является обязательным к применению субъектами оценочной деятельности при определении ликвидационной стоимости.</w:t>
      </w:r>
    </w:p>
    <w:p w:rsidR="002C2348" w:rsidRDefault="002C2348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Понятие ликвидационной стоимости определено в </w:t>
      </w:r>
      <w:hyperlink r:id="rId10" w:history="1">
        <w:r>
          <w:rPr>
            <w:color w:val="0000FF"/>
          </w:rPr>
          <w:t>статье 3</w:t>
        </w:r>
      </w:hyperlink>
      <w:r>
        <w:t xml:space="preserve"> Федерального закона от 29 июля 1998 г. N 135-ФЗ "Об оценочной деятельности в Российской Федерации" (Собрание законодательства Российской Федерации, 1998, N 31, ст. 3813; 2002, N 46, ст. 4537; 2006, N 31, ст. 3456; 2010, N 30, ст. 3998; 2011, N 1, ст. 43;</w:t>
      </w:r>
      <w:proofErr w:type="gramEnd"/>
      <w:r>
        <w:t xml:space="preserve"> </w:t>
      </w:r>
      <w:proofErr w:type="gramStart"/>
      <w:r>
        <w:t>2014, N 30, ст. 4226; 2016, N 27, ст. 4293).</w:t>
      </w:r>
      <w:proofErr w:type="gramEnd"/>
    </w:p>
    <w:p w:rsidR="002C2348" w:rsidRDefault="002C2348">
      <w:pPr>
        <w:pStyle w:val="ConsPlusNormal"/>
        <w:ind w:firstLine="540"/>
        <w:jc w:val="both"/>
      </w:pPr>
      <w:r>
        <w:t>4. Настоящий Федеральный стандарт оценки применяется в следующих случаях:</w:t>
      </w:r>
    </w:p>
    <w:p w:rsidR="002C2348" w:rsidRDefault="002C2348">
      <w:pPr>
        <w:pStyle w:val="ConsPlusNormal"/>
        <w:ind w:firstLine="540"/>
        <w:jc w:val="both"/>
      </w:pPr>
      <w:r>
        <w:t>в ходе проведения процедур, применяемых в деле о банкротстве;</w:t>
      </w:r>
    </w:p>
    <w:p w:rsidR="002C2348" w:rsidRDefault="002C2348">
      <w:pPr>
        <w:pStyle w:val="ConsPlusNormal"/>
        <w:ind w:firstLine="540"/>
        <w:jc w:val="both"/>
      </w:pPr>
      <w:r>
        <w:t>в ходе исполнительного производства;</w:t>
      </w:r>
    </w:p>
    <w:p w:rsidR="002C2348" w:rsidRDefault="002C2348">
      <w:pPr>
        <w:pStyle w:val="ConsPlusNormal"/>
        <w:ind w:firstLine="540"/>
        <w:jc w:val="both"/>
      </w:pPr>
      <w:r>
        <w:t>при разработке и экспертизе программ реорганизации организаций;</w:t>
      </w:r>
    </w:p>
    <w:p w:rsidR="002C2348" w:rsidRDefault="002C2348">
      <w:pPr>
        <w:pStyle w:val="ConsPlusNormal"/>
        <w:ind w:firstLine="540"/>
        <w:jc w:val="both"/>
      </w:pPr>
      <w:r>
        <w:t>при финансировании реорганизации организаций;</w:t>
      </w:r>
    </w:p>
    <w:p w:rsidR="002C2348" w:rsidRDefault="002C2348">
      <w:pPr>
        <w:pStyle w:val="ConsPlusNormal"/>
        <w:ind w:firstLine="540"/>
        <w:jc w:val="both"/>
      </w:pPr>
      <w:r>
        <w:t xml:space="preserve">в случаях оценки имущества для целей залога с применением Федерального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оценки "Оценка для целей залога (ФСО N 9)";</w:t>
      </w:r>
    </w:p>
    <w:p w:rsidR="002C2348" w:rsidRDefault="002C2348">
      <w:pPr>
        <w:pStyle w:val="ConsPlusNormal"/>
        <w:ind w:firstLine="540"/>
        <w:jc w:val="both"/>
      </w:pPr>
      <w:r>
        <w:t>иных случаях отчуждения имущества за срок экспозиции объекта оценки, меньший типичного срока экспозиции для рыночных условий, в условиях, когда продавец вынужден совершить сделку по отчуждению имущества.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center"/>
        <w:outlineLvl w:val="1"/>
      </w:pPr>
      <w:r>
        <w:t>II. Общие требования к проведению оценки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ind w:firstLine="540"/>
        <w:jc w:val="both"/>
      </w:pPr>
      <w:r>
        <w:t xml:space="preserve">5. В отчете об оценке должны быть </w:t>
      </w:r>
      <w:proofErr w:type="gramStart"/>
      <w:r>
        <w:t>указаны</w:t>
      </w:r>
      <w:proofErr w:type="gramEnd"/>
      <w:r>
        <w:t xml:space="preserve"> в том числе сведения об обстоятельствах, обусловливающих определение ликвидационной стоимости.</w:t>
      </w:r>
    </w:p>
    <w:p w:rsidR="002C2348" w:rsidRDefault="002C2348">
      <w:pPr>
        <w:pStyle w:val="ConsPlusNormal"/>
        <w:ind w:firstLine="540"/>
        <w:jc w:val="both"/>
      </w:pPr>
      <w:r>
        <w:t>6. К факторам, оказывающим влияние на величину ликвидационной стоимости, относятся:</w:t>
      </w:r>
    </w:p>
    <w:p w:rsidR="002C2348" w:rsidRDefault="002C2348">
      <w:pPr>
        <w:pStyle w:val="ConsPlusNormal"/>
        <w:ind w:firstLine="540"/>
        <w:jc w:val="both"/>
      </w:pPr>
      <w:r>
        <w:t>срок экспозиции объекта оценки;</w:t>
      </w:r>
    </w:p>
    <w:p w:rsidR="002C2348" w:rsidRDefault="002C2348">
      <w:pPr>
        <w:pStyle w:val="ConsPlusNormal"/>
        <w:ind w:firstLine="540"/>
        <w:jc w:val="both"/>
      </w:pPr>
      <w:r>
        <w:t>продолжительность срока рыночной экспозиции объектов-аналогов;</w:t>
      </w:r>
    </w:p>
    <w:p w:rsidR="002C2348" w:rsidRDefault="002C2348">
      <w:pPr>
        <w:pStyle w:val="ConsPlusNormal"/>
        <w:ind w:firstLine="540"/>
        <w:jc w:val="both"/>
      </w:pPr>
      <w:r>
        <w:t>вынужденный характер реализации объекта оценки.</w:t>
      </w:r>
    </w:p>
    <w:p w:rsidR="002C2348" w:rsidRDefault="002C2348">
      <w:pPr>
        <w:pStyle w:val="ConsPlusNormal"/>
        <w:ind w:firstLine="540"/>
        <w:jc w:val="both"/>
      </w:pPr>
      <w:r>
        <w:t xml:space="preserve">7. При определении ликвидационной стоимости задание на оценку объекта оценки должно содержать следующую дополнительно </w:t>
      </w:r>
      <w:proofErr w:type="gramStart"/>
      <w:r>
        <w:t>к</w:t>
      </w:r>
      <w:proofErr w:type="gramEnd"/>
      <w:r>
        <w:t xml:space="preserve"> указанной в </w:t>
      </w:r>
      <w:hyperlink r:id="rId12" w:history="1">
        <w:r>
          <w:rPr>
            <w:color w:val="0000FF"/>
          </w:rPr>
          <w:t>ФСО N 1</w:t>
        </w:r>
      </w:hyperlink>
      <w:r>
        <w:t xml:space="preserve"> информацию:</w:t>
      </w:r>
    </w:p>
    <w:p w:rsidR="002C2348" w:rsidRDefault="002C2348">
      <w:pPr>
        <w:pStyle w:val="ConsPlusNormal"/>
        <w:ind w:firstLine="540"/>
        <w:jc w:val="both"/>
      </w:pPr>
      <w:r>
        <w:t>а) срок экспозиции объекта оценки;</w:t>
      </w:r>
    </w:p>
    <w:p w:rsidR="002C2348" w:rsidRDefault="002C2348">
      <w:pPr>
        <w:pStyle w:val="ConsPlusNormal"/>
        <w:ind w:firstLine="540"/>
        <w:jc w:val="both"/>
      </w:pPr>
      <w:r>
        <w:t>б) условия продажи и предполагаемая форма организации проведения торгов (в случае наличия данной информации).</w:t>
      </w:r>
    </w:p>
    <w:p w:rsidR="002C2348" w:rsidRDefault="002C2348">
      <w:pPr>
        <w:pStyle w:val="ConsPlusNormal"/>
        <w:ind w:firstLine="540"/>
        <w:jc w:val="both"/>
      </w:pPr>
      <w:r>
        <w:t>В задании на оценку также могут быть указаны иные расчетные величины, в том числе:</w:t>
      </w:r>
    </w:p>
    <w:p w:rsidR="002C2348" w:rsidRDefault="002C2348">
      <w:pPr>
        <w:pStyle w:val="ConsPlusNormal"/>
        <w:ind w:firstLine="540"/>
        <w:jc w:val="both"/>
      </w:pPr>
      <w:r>
        <w:t>а) ориентировочный размер затрат, необходимых для реализации объекта оценки при его вынужденной продаже;</w:t>
      </w:r>
    </w:p>
    <w:p w:rsidR="002C2348" w:rsidRDefault="002C2348">
      <w:pPr>
        <w:pStyle w:val="ConsPlusNormal"/>
        <w:ind w:firstLine="540"/>
        <w:jc w:val="both"/>
      </w:pPr>
      <w:r>
        <w:t>б) суммарный объем выплат, осуществленных ранее и предусмотренных в дальнейшем в рамках всех заключенных в отношении объекта оценки договоров (договоры купли-продажи, залога, ипотеки, лизинга и другие).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center"/>
        <w:outlineLvl w:val="1"/>
      </w:pPr>
      <w:r>
        <w:t>III. Заключительные положения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ind w:firstLine="540"/>
        <w:jc w:val="both"/>
      </w:pPr>
      <w:r>
        <w:t>8. В случае расхождений между требованиями настоящего Федерального стандарта оценки с требованиями других федеральных стандартов оценки приоритет имеет настоящий Федеральный стандарт оценки.</w:t>
      </w: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jc w:val="both"/>
      </w:pPr>
    </w:p>
    <w:p w:rsidR="002C2348" w:rsidRDefault="002C23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7C7" w:rsidRDefault="002027C7">
      <w:bookmarkStart w:id="1" w:name="_GoBack"/>
      <w:bookmarkEnd w:id="1"/>
    </w:p>
    <w:sectPr w:rsidR="002027C7" w:rsidSect="00D1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48"/>
    <w:rsid w:val="002027C7"/>
    <w:rsid w:val="002C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34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234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C234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34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2C234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2C234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33FA987C1B1A525589D0F41D3B6FFE379E710C0C692C8121562DD6147825F54407573F65692D7M7P7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433FA987C1B1A525589D0F41D3B6FFE379E710C0C392C8121562DD6147825F54407573F65692D7M7P7H" TargetMode="External"/><Relationship Id="rId12" Type="http://schemas.openxmlformats.org/officeDocument/2006/relationships/hyperlink" Target="consultantplus://offline/ref=79433FA987C1B1A525589D0F41D3B6FFE379E710C0C392C8121562DD6147825F54407573F65692D7M7P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33FA987C1B1A525589D0F41D3B6FFE071E710C0C692C8121562DD6147825F54407573F65694D6M7P8H" TargetMode="External"/><Relationship Id="rId11" Type="http://schemas.openxmlformats.org/officeDocument/2006/relationships/hyperlink" Target="consultantplus://offline/ref=79433FA987C1B1A525589D0F41D3B6FFE379E716C3C592C8121562DD6147825F54407573F65692D7M7P7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9433FA987C1B1A525589D0F41D3B6FFE071E710C0C692C8121562DD6147825F54407573F65692D6M7P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33FA987C1B1A525589D0F41D3B6FFE379E710C3CE92C8121562DD6147825F54407573F65692D7M7P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2016-11-30T07:15:00Z</dcterms:created>
  <dcterms:modified xsi:type="dcterms:W3CDTF">2016-11-30T07:15:00Z</dcterms:modified>
</cp:coreProperties>
</file>