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C9" w:rsidRDefault="00165DC9" w:rsidP="001E1882">
      <w:pPr>
        <w:ind w:hanging="567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1054A" w:rsidRPr="0061054A" w:rsidTr="00402999">
        <w:trPr>
          <w:trHeight w:val="1959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движимого имущества»</w:t>
            </w:r>
          </w:p>
          <w:bookmarkEnd w:id="0"/>
          <w:p w:rsidR="0061054A" w:rsidRPr="0061054A" w:rsidRDefault="0061054A" w:rsidP="00120E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863"/>
        </w:trPr>
        <w:tc>
          <w:tcPr>
            <w:tcW w:w="10206" w:type="dxa"/>
            <w:shd w:val="clear" w:color="auto" w:fill="auto"/>
            <w:vAlign w:val="center"/>
          </w:tcPr>
          <w:p w:rsidR="00402999" w:rsidRDefault="00402999"/>
          <w:tbl>
            <w:tblPr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463"/>
            </w:tblGrid>
            <w:tr w:rsidR="00A778BD" w:rsidRPr="00416BE8" w:rsidTr="00673094">
              <w:trPr>
                <w:trHeight w:val="408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Основанием для проведения оценки является: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Договор на проведение оценки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Изъятие для государственных (муниципальных нужд)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Определение суда, арбитражного суда, третейского суда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Продажа или иное отчуждение объектов оценки, принадлежащих Российской Федерации, субъектам Российской Федерации или муниципальным образованиям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только 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 и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II, IV</w:t>
                  </w:r>
                </w:p>
                <w:p w:rsidR="00A778BD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все перечисленное</w:t>
                  </w:r>
                </w:p>
              </w:tc>
            </w:tr>
            <w:tr w:rsidR="00A778BD" w:rsidRPr="0077753A" w:rsidTr="00673094">
              <w:trPr>
                <w:trHeight w:val="856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02999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Какая стоимость в соответствии с федеральным стандартом определяется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для целей залога?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залоговая стоимость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рыночная стоимость и при наличии соответствующих требований в задании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 оценку в дополнение может определяться залоговая стоимость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416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рыночная стоимость и при наличии соответствующих требований в задании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 оценку в дополнение могут определяться инвестиционная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(или) ликвидационная стоимости</w:t>
                  </w:r>
                </w:p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только  рыночная стоимость</w:t>
                  </w:r>
                </w:p>
                <w:p w:rsidR="00673094" w:rsidRDefault="00673094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02999" w:rsidRDefault="00402999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Оценщик имеет право:</w:t>
                  </w: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I. Применять самостоятельно методы проведения оценки объекта оценки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со стандартами оценки</w:t>
                  </w: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II. Требовать денежного вознаграждения за проведение оценки объекта оценки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зависимости от определенной стоимости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Отказаться от проведения оценки объекта оценки в случаях, если заказчик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не обеспечил привлечение необходимых для проведения оценки специалистов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  <w:t xml:space="preserve">IV. Получать разъяснения и дополнительные сведения, необходимые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для осуществления данной оценки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1)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,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2)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3)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,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</w:p>
                <w:p w:rsidR="00673094" w:rsidRPr="00F4344E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4) I, IV</w:t>
                  </w:r>
                </w:p>
              </w:tc>
            </w:tr>
            <w:tr w:rsidR="00A778BD" w:rsidRPr="00416BE8" w:rsidTr="00673094">
              <w:trPr>
                <w:trHeight w:val="280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402999" w:rsidRPr="00F4344E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en-US"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 объектам оценки относится: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Права требования, обязательства (долги)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Работы, услуги, информация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Рыночная арендная плата 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Вещи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I, II,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II, IV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II, IV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106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Проведение оценки объекта оценки не допускается, если: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I. В отношении оценщика принималась мера дисциплинарного воздействия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 нарушение порядка обеспечения имущественной ответственности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Оценщик не имеет на дату оценки действующего договора страхования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Оценщик является участником (членом) или кредитором юридического лица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–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заказчика либо такое юридическое лицо является кредитором или страховщиком оценщика</w:t>
                  </w:r>
                </w:p>
                <w:p w:rsidR="00A778BD" w:rsidRPr="00416BE8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IV. В отношении объекта оценки страховщик оценщика имеет вещные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или обязательственн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ые права вне договора на оценку</w:t>
                  </w:r>
                </w:p>
                <w:p w:rsidR="0077753A" w:rsidRDefault="0077753A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III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IV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III </w:t>
                  </w:r>
                </w:p>
                <w:p w:rsidR="00673094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Чем могут быть введены ограничения </w:t>
                  </w:r>
                  <w:proofErr w:type="spellStart"/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оборотоспособности</w:t>
                  </w:r>
                  <w:proofErr w:type="spellEnd"/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объектов гражданских прав?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решением собственника объекта гражданских прав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законом или в установленном законом порядке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только законом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только судом</w:t>
                  </w:r>
                </w:p>
              </w:tc>
            </w:tr>
            <w:tr w:rsidR="00A778BD" w:rsidRPr="00416BE8" w:rsidTr="00AD417A">
              <w:trPr>
                <w:trHeight w:val="357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Стандарты оценочной деятельности подразделяются на: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Федеральные стандарты оценки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Стандарты и правила оценочной деятельности, утвержденные саморегулируемой организацией оценщиков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Стандарты и правила оценочной деятельности, утвержденные национальным объединением саморег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улируемых организаций оценщиков</w:t>
                  </w:r>
                </w:p>
                <w:p w:rsidR="00163FB6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IV. Стандарты и правила оценочной деятельности, утвержденные Советом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оценочной деятельности</w:t>
                  </w:r>
                </w:p>
                <w:p w:rsid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I, 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II III 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229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 законодательством об оценочной деятельности при проведении оценки заказчик оценки вправе: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Требовать и получать от оценочной компании, оценщика обоснование выводов по результатам оценки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Контролировать ход проведения оценки и получать от оценочной компании, оценщика промежуточные итоги оценки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Получать от оценочной компании, оценщика отчет об оценке в срок, установленный договором на проведение оценки</w:t>
                  </w:r>
                </w:p>
                <w:p w:rsidR="00F4344E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Осуществлять иные права, вытекающие из договора на проведение оценки</w:t>
                  </w:r>
                </w:p>
                <w:p w:rsidR="002402CB" w:rsidRPr="00416BE8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1) I, IV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2) I, II, IV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3) III, IV </w:t>
                  </w:r>
                </w:p>
                <w:p w:rsidR="00A778BD" w:rsidRPr="00416BE8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все перечисленное</w:t>
                  </w:r>
                </w:p>
              </w:tc>
            </w:tr>
            <w:tr w:rsidR="00A778BD" w:rsidRPr="00416BE8" w:rsidTr="00AD417A">
              <w:trPr>
                <w:trHeight w:val="204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Что в соответствии с федеральным стандартом является результатом оценки?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итоговая величина стоимости объекта оценки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отчет об оценке объекта оценки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416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стоимость объекта оценки, определенная при проведении оценки в соответствии с требованиями законодательства об оценочной деятельности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отчет об оценке объекта оценки, содержащий выводы относительно итоговой величины стоимости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102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Какие походы к оценке в соответствии с федеральным стандартом оценки используется при определении инвестиционной стоимости?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доходный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доходный и затратный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доходный и сравнительный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сравнительный, доходный, затратный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5925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11.</w:t>
            </w: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стандартом оценки задание на оценку объекта оценки (машины или оборудование) должно содержать следующую дополнительную информацию: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Состав оцениваемой группы машин и оборудования с указанием сведений по каждой машине и единице оборудования, достаточных для их идентификации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Допущение об оценке машин и оборудования как единого целого при условии прекращения их использования в составе действующего имущественного комплекса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Информацию по учету нематериальных активов, необходимых для эксплуатации машин и оборудования (при наличии таких активов)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IV. Допущение об оценке машин и оборудования при условии перемещения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их текущего местоположения как отдельных объектов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A778BD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61054A" w:rsidRPr="00A778BD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D23A66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597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12.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относится к движимому имуществу?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деньги, ценные бумаги, и</w:t>
            </w:r>
            <w:r w:rsid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имущество за исключением земельных участков </w:t>
            </w:r>
            <w:r w:rsid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объектов капитального строительства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имущество, которое прочно не связано с землей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вещи, не относящиеся к недвижимости, включая деньги и ценные бумаги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объекты, перемещение которых возможно без несоразмерного ущерба их назначению невозможно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1281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13.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Является ли переход права собственности на имущество к другому лицу основанием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прекращения иных вещных прав на это имущество?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нет, не является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всегда является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является если такое прекращение предусмотрено договором купли-продажи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является в случаях, предусмотренных законодательством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14.</w:t>
            </w: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Являются ли произведенные лизингополучателем улучшения предмета лизинга его собственностью?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да, всегда являются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нет, улучшения предмета лизинга являются собственностью лизингодателя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да, всегда являются в случае если они отделимы</w:t>
            </w:r>
          </w:p>
          <w:p w:rsidR="0061054A" w:rsidRPr="0061054A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да, являются в случае если они отделимы и иное не предусмотрено договором лизинга</w:t>
            </w:r>
          </w:p>
        </w:tc>
      </w:tr>
      <w:tr w:rsidR="0061054A" w:rsidRPr="0061054A" w:rsidTr="00F4344E">
        <w:trPr>
          <w:trHeight w:val="2113"/>
        </w:trPr>
        <w:tc>
          <w:tcPr>
            <w:tcW w:w="10206" w:type="dxa"/>
            <w:shd w:val="clear" w:color="auto" w:fill="auto"/>
            <w:vAlign w:val="center"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договору лизинга имущество предоставляется: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Во временное владение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Во временное пользование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Во временное распоряжение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В собственность по истечении определенного договором лизинга времени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I, II, III </w:t>
            </w:r>
          </w:p>
          <w:p w:rsidR="0061054A" w:rsidRPr="0061054A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61054A" w:rsidRPr="0061054A" w:rsidTr="00F4344E">
        <w:trPr>
          <w:trHeight w:val="704"/>
        </w:trPr>
        <w:tc>
          <w:tcPr>
            <w:tcW w:w="10206" w:type="dxa"/>
            <w:shd w:val="clear" w:color="auto" w:fill="auto"/>
            <w:vAlign w:val="center"/>
            <w:hideMark/>
          </w:tcPr>
          <w:p w:rsidR="00673094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16.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перечисленных объектов относятся к классу специализированных машин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оборудования: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Автомобиль легковой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Mazda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CX7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Речной буксир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31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Токарный станок общепромышленного назначения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Роботизированная линия по производству кабин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Камаза</w:t>
            </w:r>
            <w:proofErr w:type="spellEnd"/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вышеперечисленные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78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17.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Какая поправка вносится в случае, если аналог уступает по качеству, параметру или свойству объекту оценки?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Со знаком плюс к стоимости объекта оценки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Со знаком минус к стоимости объекта оценки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Со знаком плюс к цене аналога</w:t>
            </w:r>
          </w:p>
          <w:p w:rsidR="0061054A" w:rsidRPr="001E1882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Со знаком минус к цене аналога</w:t>
            </w:r>
          </w:p>
        </w:tc>
      </w:tr>
      <w:tr w:rsidR="0061054A" w:rsidRPr="0061054A" w:rsidTr="004601AA">
        <w:trPr>
          <w:trHeight w:val="127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18.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Возраст, соответствующий физическому состоянию машины, отражающий фактическую наработку машины за срок (Т) и учитывающий условия, ее эксплуатации это: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Нормативный срок службы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Срок службы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Хронологический (фактический) возраст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Эффективный возраст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Гарантийный срок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Оставшийся срок службы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417A" w:rsidRPr="0061054A" w:rsidTr="00402999">
        <w:trPr>
          <w:trHeight w:val="1275"/>
        </w:trPr>
        <w:tc>
          <w:tcPr>
            <w:tcW w:w="10206" w:type="dxa"/>
            <w:shd w:val="clear" w:color="auto" w:fill="auto"/>
            <w:vAlign w:val="center"/>
          </w:tcPr>
          <w:p w:rsidR="00AD417A" w:rsidRPr="0061054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расчете типичных затрат на воспроизводство/замещение установленного импортного оборудования не учитываются следующие затраты: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оформление таможенной документации</w:t>
            </w: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ускоренную доставку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</w:t>
            </w:r>
            <w:proofErr w:type="gram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шеф-монтаж</w:t>
            </w:r>
            <w:proofErr w:type="gram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установке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пуско-наладку</w:t>
            </w:r>
          </w:p>
          <w:p w:rsidR="00AD417A" w:rsidRPr="00AD417A" w:rsidRDefault="00AD417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294C" w:rsidRPr="004C294C" w:rsidRDefault="004C294C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каком случае применение индексации (без проведения дополнительного анализа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корректировок) приведет к заведомо искаженной величине затрат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замещение/воспроизводство единичного объекта оценки: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Индексация первоначальной балансовой стоимости объекта, поставленного на баланс при изготовлении/приобретении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Индексация первоначальной балансовой стоимости объекта, принятого на баланс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остаточной стоимости при реорганизации предприятия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Индексация остаточной балансовой стоимости объекта</w:t>
            </w:r>
          </w:p>
          <w:p w:rsidR="0061054A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Индексация первоначальной балансовой стоимости объекта, приобретенного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вторичном рынке по рыночной стоимости</w:t>
            </w:r>
          </w:p>
          <w:p w:rsidR="004C294C" w:rsidRPr="0061054A" w:rsidRDefault="004C294C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Default="0061054A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вышеперечисленное</w:t>
            </w:r>
          </w:p>
          <w:p w:rsidR="007D5749" w:rsidRPr="007D5749" w:rsidRDefault="007D574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61054A" w:rsidRPr="0077753A" w:rsidTr="00402999">
        <w:trPr>
          <w:trHeight w:val="6167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каких методах расчета физического износа учитывается хронологический возраст объекта: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экспоненциальной кривой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логистической кривой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эффективного возраста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линейной зависимости износа от хронологического возраста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ухудшения диагностического параметра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экспертных оценок физического состояния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определения устранимого износа по нормативной стоимости капитального ремонта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5)</w:t>
            </w:r>
            <w:r w:rsidRPr="007D57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6)</w:t>
            </w:r>
            <w:r w:rsidRPr="007D57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61054A" w:rsidRPr="0061054A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  <w:hideMark/>
          </w:tcPr>
          <w:p w:rsidR="004601AA" w:rsidRPr="007D5749" w:rsidRDefault="004601A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Default="00AD417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ли оценщик согласно ФСО 10 учитывать стоимость нематериальных активов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составе стоимости оборудования, если эксплуатация такого оборудования невозможна без использования нематериальных активов (например, специализированной базы данных и лицензии)?</w:t>
            </w: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должен</w:t>
            </w:r>
          </w:p>
          <w:p w:rsidR="00AD417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Зависит от задания на оценку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ФСО 10 нет упоминания об оценке нематериальных активов </w:t>
            </w:r>
          </w:p>
          <w:p w:rsidR="00AD417A" w:rsidRPr="001E1882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417A" w:rsidRPr="0061054A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</w:tcPr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D417A" w:rsidRDefault="00AD417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Укажите верную формулу расчета совокупного износа при применении мультипликативной модели износа (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коэффифиент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физического износа,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коэффициент функционального устаревания,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коэффициент экономического устаревания):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1 - (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1 -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- 1</w:t>
            </w:r>
          </w:p>
          <w:p w:rsidR="00AD417A" w:rsidRP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601AA">
        <w:trPr>
          <w:trHeight w:val="153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Аналог является классификационным, если у него совпадают с объектом оценки: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только назначение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только принцип действия</w:t>
            </w:r>
          </w:p>
          <w:p w:rsidR="00D23A66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только конструктивное исполнение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только технические характеристики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только назначение и технические характеристики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назначение, принцип действия, конструктивное исполнение и технические характеристики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7D5749" w:rsidTr="004601AA">
        <w:trPr>
          <w:trHeight w:val="488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методам затратного подхода при оценке оборудования относятся: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Метод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равноэффективного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функционального аналога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прямого сравнения с объектом аналогом с внесением направленных качественных корректировок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индексации (трендов) с помощью ценовых индексов затратного типа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Метод, опирающийся на расчет себестоимости изготовления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моделирования статистических зависимостей затратного типа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7D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</w:tc>
      </w:tr>
      <w:tr w:rsidR="0061054A" w:rsidRPr="0061054A" w:rsidTr="00673094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:rsidR="00673094" w:rsidRPr="007D5749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 построен и введен в эксплуатацию в 2010 году. Срок службы объекта - 25 лет. Оценка проводится по состоянию на 2018 год. В ходе проведения работ по оценке было выявлено, что эффективный возраст оцениваемого объекта составляет 12 лет. Определить оставшийся срок службы объекта на момент оценки.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12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13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14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17 лет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76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Станок с износом 40% стоит 100 000 руб. Определите стоимость станка с износом 50%.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83 333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110 000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125 000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166 667 руб.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2263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Станок А стоит 50 000 руб. Станок с подающим конвейером (единая модель для всех станков) стоит на 10% дороже, чем станок А. Цена станка А на 20% дешевле станка Б. Определите стоимость станка Б с подающим конвейером.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44 000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45 000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65 000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66 000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67 500 руб.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68 750 руб.</w:t>
            </w:r>
          </w:p>
          <w:p w:rsidR="00673094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7D5749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контракта на поставку оборудования и его последующий монтаж и наладку составляет 1 000 000 дол. (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учетом НДС). Определите стоимость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условиях EXW (франко-завод продавца) без учета НДС, если известно, что стоимость доставки составляет 50 000 дол. (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НДС), затраты на монтаж и наладку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150 000 дол. (с НДС), величина таможенной пошлины 20%, оборудование не имеет льгот по НДС и облагается по ставке 18%, таможенные сборы и пошлины начисляются только на оборудование. </w:t>
            </w:r>
          </w:p>
          <w:p w:rsidR="007D5749" w:rsidRPr="007D5749" w:rsidRDefault="007D5749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506 215 дол.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524 638 дол. 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564 972 дол. 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579 710 дол.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633 333 дол. </w:t>
            </w:r>
          </w:p>
          <w:p w:rsidR="00673094" w:rsidRPr="0061054A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666 667 дол.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927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2012 году предприятием была приобретена новая гидротурбина за 2 000 000 долларов США. Курс доллара к рублю по состоянию на дату приобретения был равен 32. Определите затраты на воспроизводство данной гидротурбины в рублях, по состоянию на дату оценки, при условии, что курс доллара к рублю на дату оценки был равен 61,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 индекс роста цен в США на подобные активы с 2012 по дату оценки составил 1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64 000 000 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67 200 000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122 000 000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128 100 000</w:t>
            </w:r>
          </w:p>
          <w:p w:rsidR="0061054A" w:rsidRPr="001E1882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382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Первоначальная балансовая стоимость компрессора по состоянию на дату приобретения актива - 01.01.2010 - составляет 2 000 000 рублей. Нормативный срок службы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эффективный возраст компрессора составляют 15 и 8 лет соответственно. Определите рыночную стоимость данного основного средства по состоянию на дату оценки - 01.01.2015 - при условии, что индекс Росстата для похожего оборудования с даты приобретения по дату оценки составил 1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896 000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1 254 400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1 433 600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1 792 000 руб.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255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воспроизводство промышленного конвейера составляют 5 000 000 рублей без НДС. Рассчитайте накопленный износ конвейера в рублях, если известно, что его физический износ - 20%, функциональное устаревание - 10%, экономическое устаревание - 30%. Совокупный износ определяется по мультипликативной модели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2 000 000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2 480 000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2 520 000</w:t>
            </w:r>
          </w:p>
          <w:p w:rsidR="0061054A" w:rsidRPr="001E1882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3 000 000</w:t>
            </w:r>
          </w:p>
        </w:tc>
      </w:tr>
      <w:tr w:rsidR="0061054A" w:rsidRPr="0061054A" w:rsidTr="00402999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:rsidR="0085711F" w:rsidRDefault="0085711F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физический износ машины после капитального ремонта. Физический износ машины до капитального ремонта составляет 75% и равномерен для всех деталей. В ходе капитального ремонта были заменены 3 агрегата, удельный вес которых в стоимости машины составляет 20% от стоимости новой машины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40%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60%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75%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80%</w:t>
            </w:r>
          </w:p>
          <w:p w:rsidR="0061054A" w:rsidRPr="001E1882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229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Рассчитайте среднерыночную скидку на торг, используя следующую информацию: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1 - 300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- 260 тыс. руб.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2 - 500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- 440 тыс. руб.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3 - 400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- 350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0,144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0,378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0,133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0,126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  <w:p w:rsidR="0061054A" w:rsidRPr="001E1882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0,125</w:t>
            </w:r>
          </w:p>
        </w:tc>
      </w:tr>
      <w:tr w:rsidR="0061054A" w:rsidRPr="0061054A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:rsidR="00402999" w:rsidRDefault="00402999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02999" w:rsidRDefault="00402999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01A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 оценки - американский легковой автомобиль с пробегом 30 000 км и возрастом 2 года. Ближайший аналог -  американский легковой автомобиль с аналогичным  пробегом и возрастом 4 года.</w:t>
            </w:r>
          </w:p>
          <w:p w:rsidR="007D5749" w:rsidRPr="007D5749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нового автомобиля равна 1 000 тыс. руб.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Физический износ рассчитывается по формуле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Иф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1-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exp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(-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). 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Зависимость 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расчета износа для легковых автомобилей американского производства: 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0,055*В + 0,003*П, а для автомобилей азиатского производства: 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0,065*В + 0,0032*П, </w:t>
            </w:r>
          </w:p>
          <w:p w:rsidR="004601A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 - пробег, в тыс. км, а В - возраст транспортного средства в годах.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абсолютную поправку к цене объекта-аналога в тыс. руб., если использовать методику оценки остаточной стоимости транспортных средств с учетом технического состояния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-97,2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-85,3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-33,0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-21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85,3</w:t>
            </w:r>
          </w:p>
          <w:p w:rsidR="0061054A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97,2</w:t>
            </w:r>
          </w:p>
          <w:p w:rsidR="00673094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приобретения у завода-изготовителя производственной линии А, показатель производительности которой равен 50 000 единиц в год, составляет 4 100 000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НДС; стоимость приобретения производственной линии Б с производительностью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40 000 единиц в год - 3 400 000 евро без НДС. Определите затраты на замещение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(без НДС) смонтированной линии С производительностью 60 000 единиц в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коэффициента торможения, а также при условии, что прямые расходы для данных активов составляют 32% от стоимости приобретения.</w:t>
            </w:r>
          </w:p>
          <w:p w:rsidR="00673094" w:rsidRPr="0061054A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6 161 057 евро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6 306 505 евро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6 452 743 евро</w:t>
            </w:r>
          </w:p>
          <w:p w:rsidR="00673094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6 725 685 евро</w:t>
            </w:r>
          </w:p>
          <w:p w:rsidR="00673094" w:rsidRPr="001E1882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59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Предприятие заказало сборочную линию в США за 20 млн. долл. без учета НДС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других косвенных налогов (на условиях EXW (склад продавца при заводе)). Масса линии 80 тонн. Доставка оплачивается отдельно и состоит из фиксированной суммы 0,5 млн. долл. и надбавки 0,1 млн. долл. США за каждую дополнительную тонну оборудования массой более 50 тонн. Таможенная пошлина составляет 5% от стоимости линии (без учета доставки). Монтаж и пуско-наладка осуществлялись российскими подрядчиками, расходы состав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 100 млн. руб. Определить затраты на воспроизводство линии в установленном состоянии в рублях без учета НДС, если курс доллара составляет 60 руб. за доллар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1 540 млн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1 570 млн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1 580,5 млн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1 840 млн руб.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1 870 млн руб.</w:t>
            </w:r>
          </w:p>
          <w:p w:rsidR="004601AA" w:rsidRPr="001E1882" w:rsidRDefault="004601A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846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токарных станков марки 1К40 и 4 сверлильных станка марки 2С12 были проданы за 167 тыс. руб., а 3 токарных станка марки 1К40 и 6 сверлильных станков марки 2С12 были проданы за 183 тыс. руб. Определите стоимость 1 сверлильного станка марки 2С12.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10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15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23 тыс. руб.</w:t>
            </w:r>
          </w:p>
          <w:p w:rsidR="0061054A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26 тыс. руб.</w:t>
            </w:r>
          </w:p>
          <w:p w:rsidR="00402999" w:rsidRDefault="00402999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Pr="0061054A" w:rsidRDefault="00402999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опрос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технологической линии составляет 5 000 деталей в год,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последние 5 лет линия выпускала в среднем по 4 000 деталей в год, предпосылки для изменения объема выпуска в будущем отсутствуют. Масса линии составляет 52 тонны. Ожидается, что в ближ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йший год: средняя цена одной детали будет на уровне 1 000 руб., переменные расходы составят в среднем 500 руб. за единицу продукции, постоянные расходы на выпуск продукции ожидаются на уровне 1 500 000 руб. в год.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Нормативный срок службы оценивается в 20 лет, хронологический возраст линии составляет 10 лет, при этом оставшийся срок службы по оценке технических экспертов определен на уровне 3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 дисконтирования составляет 15%. По истечении срока службы линию планируется продать на утилиз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цию. Цена оборудования при сдаче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утилизацию составит 343 980 руб. в ценах на дату утилизации.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Определите рыночную стоимость технологической линии методом дисконтирования денежных потоков исходя из следующих предпосылок: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Среднегодовой темп роста цен на ближайшие 5 лет составляет 5%.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Наиболее эффективное использование - продолжение эксплуатации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функциональным назначением.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Дисконтирование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середину периода.</w:t>
            </w:r>
          </w:p>
          <w:p w:rsidR="00402999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Pr="0061054A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1 280 652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1 523 195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1 420 386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1 506 824 руб.</w:t>
            </w:r>
          </w:p>
          <w:p w:rsidR="00402999" w:rsidRPr="001E1882" w:rsidRDefault="00402999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05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D22A2" w:rsidRDefault="006D22A2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Style w:val="aa"/>
              <w:tblW w:w="10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111"/>
            </w:tblGrid>
            <w:tr w:rsidR="006D22A2" w:rsidTr="006D22A2">
              <w:tc>
                <w:tcPr>
                  <w:tcW w:w="3431" w:type="dxa"/>
                </w:tcPr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Определить рыночную стоимость </w:t>
                  </w:r>
                  <w:proofErr w:type="spellStart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несмонтированного</w:t>
                  </w:r>
                  <w:proofErr w:type="spellEnd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емкостного оборудования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состоянию на июнь 2016 г. по приведенным аналогам.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Характеристики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цениваемого объекта: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- 1990 года выпуска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удовлетворительном состоянии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из нержавеющей стали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массой 7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произведен в Европе.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Указанные аналоги считать равноценными. 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Аналоги демонтированы, продаются со склада. 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Величиной прочих затрат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целях данной задачи пренебречь.</w:t>
                  </w:r>
                </w:p>
                <w:p w:rsidR="007D5749" w:rsidRDefault="007D5749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5749" w:rsidRDefault="007D5749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1 050 865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1 275 625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1 583 317</w:t>
                  </w:r>
                </w:p>
                <w:p w:rsidR="007D5749" w:rsidRPr="006D22A2" w:rsidRDefault="007D5749" w:rsidP="007D574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1 749 583</w:t>
                  </w:r>
                </w:p>
                <w:p w:rsidR="006D22A2" w:rsidRDefault="006D22A2" w:rsidP="00AD417A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111" w:type="dxa"/>
                </w:tcPr>
                <w:p w:rsidR="006D22A2" w:rsidRDefault="006D22A2" w:rsidP="00AD417A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B42EE60" wp14:editId="11BFA2FB">
                        <wp:extent cx="4943475" cy="6465956"/>
                        <wp:effectExtent l="0" t="0" r="0" b="0"/>
                        <wp:docPr id="3" name="Рисунок 3" descr="C:\Documents and Settings\SuvorovaEA\Local Settings\Temporary Internet Files\Content.Outlook\MN2JUUGZ\Реакторы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uvorovaEA\Local Settings\Temporary Internet Files\Content.Outlook\MN2JUUGZ\Реакторы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832" cy="6475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E1882" w:rsidRDefault="001E1882" w:rsidP="001E1882">
      <w:pPr>
        <w:ind w:hanging="567"/>
      </w:pPr>
    </w:p>
    <w:sectPr w:rsidR="001E1882" w:rsidSect="006D22A2">
      <w:headerReference w:type="default" r:id="rId8"/>
      <w:pgSz w:w="11906" w:h="16838"/>
      <w:pgMar w:top="53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E2" w:rsidRDefault="007A6EE2" w:rsidP="00673094">
      <w:pPr>
        <w:spacing w:after="0" w:line="240" w:lineRule="auto"/>
      </w:pPr>
      <w:r>
        <w:separator/>
      </w:r>
    </w:p>
  </w:endnote>
  <w:endnote w:type="continuationSeparator" w:id="0">
    <w:p w:rsidR="007A6EE2" w:rsidRDefault="007A6EE2" w:rsidP="006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E2" w:rsidRDefault="007A6EE2" w:rsidP="00673094">
      <w:pPr>
        <w:spacing w:after="0" w:line="240" w:lineRule="auto"/>
      </w:pPr>
      <w:r>
        <w:separator/>
      </w:r>
    </w:p>
  </w:footnote>
  <w:footnote w:type="continuationSeparator" w:id="0">
    <w:p w:rsidR="007A6EE2" w:rsidRDefault="007A6EE2" w:rsidP="006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54522"/>
      <w:docPartObj>
        <w:docPartGallery w:val="Page Numbers (Top of Page)"/>
        <w:docPartUnique/>
      </w:docPartObj>
    </w:sdtPr>
    <w:sdtEndPr/>
    <w:sdtContent>
      <w:p w:rsidR="00673094" w:rsidRDefault="00673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CD">
          <w:rPr>
            <w:noProof/>
          </w:rPr>
          <w:t>14</w:t>
        </w:r>
        <w:r>
          <w:fldChar w:fldCharType="end"/>
        </w:r>
      </w:p>
    </w:sdtContent>
  </w:sdt>
  <w:p w:rsidR="00673094" w:rsidRDefault="006730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2"/>
    <w:rsid w:val="00050C93"/>
    <w:rsid w:val="00120E0C"/>
    <w:rsid w:val="00163FB6"/>
    <w:rsid w:val="00165DC9"/>
    <w:rsid w:val="00173A92"/>
    <w:rsid w:val="00191515"/>
    <w:rsid w:val="001E1882"/>
    <w:rsid w:val="002002E3"/>
    <w:rsid w:val="002169E5"/>
    <w:rsid w:val="002402CB"/>
    <w:rsid w:val="002B669C"/>
    <w:rsid w:val="003431B8"/>
    <w:rsid w:val="003B7E5D"/>
    <w:rsid w:val="00402999"/>
    <w:rsid w:val="00411D56"/>
    <w:rsid w:val="004601AA"/>
    <w:rsid w:val="004C294C"/>
    <w:rsid w:val="00532614"/>
    <w:rsid w:val="0055284B"/>
    <w:rsid w:val="005A74B7"/>
    <w:rsid w:val="005B11CD"/>
    <w:rsid w:val="005D778E"/>
    <w:rsid w:val="0061054A"/>
    <w:rsid w:val="00673094"/>
    <w:rsid w:val="006D22A2"/>
    <w:rsid w:val="0071694F"/>
    <w:rsid w:val="00721E09"/>
    <w:rsid w:val="00726B29"/>
    <w:rsid w:val="0077753A"/>
    <w:rsid w:val="007775CD"/>
    <w:rsid w:val="007A6EE2"/>
    <w:rsid w:val="007C2BFF"/>
    <w:rsid w:val="007D5749"/>
    <w:rsid w:val="0085711F"/>
    <w:rsid w:val="00873299"/>
    <w:rsid w:val="00891751"/>
    <w:rsid w:val="00A100C7"/>
    <w:rsid w:val="00A778BD"/>
    <w:rsid w:val="00A928E1"/>
    <w:rsid w:val="00A96261"/>
    <w:rsid w:val="00AA7357"/>
    <w:rsid w:val="00AC7FD8"/>
    <w:rsid w:val="00AD417A"/>
    <w:rsid w:val="00B26094"/>
    <w:rsid w:val="00B872C4"/>
    <w:rsid w:val="00BC46F5"/>
    <w:rsid w:val="00C27992"/>
    <w:rsid w:val="00C63DE1"/>
    <w:rsid w:val="00CB0EE0"/>
    <w:rsid w:val="00D23A66"/>
    <w:rsid w:val="00D26A67"/>
    <w:rsid w:val="00D85554"/>
    <w:rsid w:val="00DC4C78"/>
    <w:rsid w:val="00F4344E"/>
    <w:rsid w:val="00F7616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E2C5B-B649-4F1A-BF46-C474EE9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094"/>
  </w:style>
  <w:style w:type="paragraph" w:styleId="a8">
    <w:name w:val="footer"/>
    <w:basedOn w:val="a"/>
    <w:link w:val="a9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094"/>
  </w:style>
  <w:style w:type="table" w:styleId="aa">
    <w:name w:val="Table Grid"/>
    <w:basedOn w:val="a1"/>
    <w:uiPriority w:val="59"/>
    <w:rsid w:val="006D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BB5E-36C1-4F5E-B171-8375537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ShadrinAJU</cp:lastModifiedBy>
  <cp:revision>2</cp:revision>
  <cp:lastPrinted>2017-06-20T14:47:00Z</cp:lastPrinted>
  <dcterms:created xsi:type="dcterms:W3CDTF">2017-06-20T14:14:00Z</dcterms:created>
  <dcterms:modified xsi:type="dcterms:W3CDTF">2017-06-20T14:14:00Z</dcterms:modified>
</cp:coreProperties>
</file>